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TITLE HERE</w:t>
      </w:r>
    </w:p>
    <w:p w:rsidR="00000000" w:rsidDel="00000000" w:rsidP="00000000" w:rsidRDefault="00000000" w:rsidRPr="00000000" w14:paraId="00000002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ABSTRACT</w:t>
      </w:r>
    </w:p>
    <w:p w:rsidR="00000000" w:rsidDel="00000000" w:rsidP="00000000" w:rsidRDefault="00000000" w:rsidRPr="00000000" w14:paraId="00000004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05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BACKGROUND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OBJECTIVES AND HYPOTHESES</w:t>
      </w:r>
    </w:p>
    <w:p w:rsidR="00000000" w:rsidDel="00000000" w:rsidP="00000000" w:rsidRDefault="00000000" w:rsidRPr="00000000" w14:paraId="0000000A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General objective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Specific objectives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Hypotheses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METHOD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OUTCOME AND IMPACT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…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TIMELINE</w:t>
      </w:r>
    </w:p>
    <w:sdt>
      <w:sdtPr>
        <w:lock w:val="contentLocked"/>
        <w:id w:val="2077333109"/>
        <w:tag w:val="goog_rdk_0"/>
      </w:sdtPr>
      <w:sdtContent>
        <w:tbl>
          <w:tblPr>
            <w:tblStyle w:val="Table1"/>
            <w:tblW w:w="91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975"/>
            <w:gridCol w:w="630"/>
            <w:gridCol w:w="630"/>
            <w:gridCol w:w="570"/>
            <w:gridCol w:w="570"/>
            <w:gridCol w:w="540"/>
            <w:gridCol w:w="540"/>
            <w:gridCol w:w="570"/>
            <w:gridCol w:w="540"/>
            <w:gridCol w:w="585"/>
            <w:tblGridChange w:id="0">
              <w:tblGrid>
                <w:gridCol w:w="3975"/>
                <w:gridCol w:w="630"/>
                <w:gridCol w:w="630"/>
                <w:gridCol w:w="570"/>
                <w:gridCol w:w="570"/>
                <w:gridCol w:w="540"/>
                <w:gridCol w:w="540"/>
                <w:gridCol w:w="570"/>
                <w:gridCol w:w="540"/>
                <w:gridCol w:w="58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Phase/Activity</w:t>
                </w:r>
              </w:p>
            </w:tc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Year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Month 1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Month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2"/>
                    <w:szCs w:val="22"/>
                    <w:rtl w:val="0"/>
                  </w:rPr>
                  <w:t xml:space="preserve">Phase 1 …</w:t>
                </w:r>
              </w:p>
            </w:tc>
            <w:tc>
              <w:tcPr>
                <w:shd w:fill="f9cb9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  <w:shd w:fill="f9cb9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9cb9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  <w:shd w:fill="f9cb9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2"/>
                    <w:szCs w:val="22"/>
                    <w:rtl w:val="0"/>
                  </w:rPr>
                  <w:t xml:space="preserve">Phase 2 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6d7a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6d7a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6d7a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6d7a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2"/>
                    <w:szCs w:val="22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B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BUDGET</w:t>
      </w:r>
      <w:r w:rsidDel="00000000" w:rsidR="00000000" w:rsidRPr="00000000">
        <w:rPr>
          <w:rtl w:val="0"/>
        </w:rPr>
      </w:r>
    </w:p>
    <w:sdt>
      <w:sdtPr>
        <w:lock w:val="contentLocked"/>
        <w:id w:val="-1364009526"/>
        <w:tag w:val="goog_rdk_1"/>
      </w:sdtPr>
      <w:sdtContent>
        <w:tbl>
          <w:tblPr>
            <w:tblStyle w:val="Table2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95"/>
            <w:gridCol w:w="2040"/>
            <w:gridCol w:w="1665"/>
            <w:gridCol w:w="2040"/>
            <w:tblGridChange w:id="0">
              <w:tblGrid>
                <w:gridCol w:w="3195"/>
                <w:gridCol w:w="2040"/>
                <w:gridCol w:w="1665"/>
                <w:gridCol w:w="20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Description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Unit Cost (IDR)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Quantity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Total (IDR)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2"/>
                    <w:szCs w:val="22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2"/>
                    <w:szCs w:val="22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2"/>
                    <w:szCs w:val="22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Total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2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Reference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Smith J, Brown K. The impact of AI on medical diagnostics. J Med Res. 2023;45(3):123-30. (example of journal article reference)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Johnson AB. Medical Innovations in the 21st Century. 2nd ed. New York: Academic Press; 2021. (example of book reference)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line="36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Doe J, Lee R. Machine learning applications in oncology. Proceedings of the International Conference on AI in Medicine; 2022 Mar 10-12; London, UK. New York: Springer; 2022. p. 45-50. (example of conference paper reference)</w:t>
      </w:r>
    </w:p>
    <w:p w:rsidR="00000000" w:rsidDel="00000000" w:rsidP="00000000" w:rsidRDefault="00000000" w:rsidRPr="00000000" w14:paraId="00000077">
      <w:pPr>
        <w:spacing w:after="0" w:line="36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tabs>
        <w:tab w:val="left" w:leader="none" w:pos="5130"/>
      </w:tabs>
      <w:spacing w:after="0" w:line="240" w:lineRule="auto"/>
      <w:jc w:val="right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ab/>
      <w:br w:type="textWrapping"/>
    </w: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  <w:rtl w:val="0"/>
      </w:rPr>
      <w:t xml:space="preserve">LABORE RESEARCH GRANT 2025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93068</wp:posOffset>
          </wp:positionV>
          <wp:extent cx="1052513" cy="419606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2513" cy="4196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5876925</wp:posOffset>
          </wp:positionH>
          <wp:positionV relativeFrom="paragraph">
            <wp:posOffset>95251</wp:posOffset>
          </wp:positionV>
          <wp:extent cx="190500" cy="41910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" cy="419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tabs>
        <w:tab w:val="left" w:leader="none" w:pos="5130"/>
      </w:tabs>
      <w:spacing w:after="0" w:line="240" w:lineRule="auto"/>
      <w:jc w:val="right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From Discovery to Skin: Pioneering the Future of Dermatology</w:t>
    </w:r>
  </w:p>
  <w:p w:rsidR="00000000" w:rsidDel="00000000" w:rsidP="00000000" w:rsidRDefault="00000000" w:rsidRPr="00000000" w14:paraId="0000007B">
    <w:pPr>
      <w:tabs>
        <w:tab w:val="left" w:leader="none" w:pos="5130"/>
      </w:tabs>
      <w:spacing w:after="0" w:line="240" w:lineRule="auto"/>
      <w:jc w:val="right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New Studies in Diagnostics and Therapeutics For Skin Disorder</w:t>
    </w:r>
  </w:p>
  <w:p w:rsidR="00000000" w:rsidDel="00000000" w:rsidP="00000000" w:rsidRDefault="00000000" w:rsidRPr="00000000" w14:paraId="0000007C">
    <w:pPr>
      <w:tabs>
        <w:tab w:val="left" w:leader="none" w:pos="5130"/>
      </w:tabs>
      <w:spacing w:after="0" w:line="240" w:lineRule="auto"/>
      <w:jc w:val="right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tabs>
        <w:tab w:val="left" w:leader="none" w:pos="5130"/>
      </w:tabs>
      <w:spacing w:after="0" w:line="240" w:lineRule="auto"/>
      <w:jc w:val="right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tabs>
        <w:tab w:val="left" w:leader="none" w:pos="5130"/>
      </w:tabs>
      <w:spacing w:after="0" w:line="240" w:lineRule="auto"/>
      <w:jc w:val="right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51A9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51A9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51A9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51A9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51A9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51A9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51A9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51A9A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51A9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51A9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51A9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51A9A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651A9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651A9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51A9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51A9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51A9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51A9A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51A9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1A9A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51A9A"/>
    <w:rPr>
      <w:b w:val="1"/>
      <w:bCs w:val="1"/>
      <w:smallCaps w:val="1"/>
      <w:color w:val="2f5496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bq38gn2o33eeP8DyqwPBz1zZQ==">CgMxLjAaHwoBMBIaChgICVIUChJ0YWJsZS51cWwxOGcyb21xMzEaHwoBMRIaChgICVIUChJ0YWJsZS5xODNxOWI5aW9yOXo4AHIhMXVLSlNtMTR3dFQxRWNNOWlyR0o2UjdITHBBSm82VWow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2025-08-20T09:08:00Z</dcterms:created>
  <dc:creator>Elvan Wiyarta</dc:creator>
</cp:coreProperties>
</file>